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6e3bc" w:val="clear"/>
        <w:tabs>
          <w:tab w:val="left" w:pos="1418"/>
          <w:tab w:val="left" w:pos="1701"/>
        </w:tabs>
        <w:spacing w:after="0" w:before="0" w:line="240" w:lineRule="auto"/>
        <w:ind w:left="0" w:right="0" w:firstLine="0"/>
        <w:jc w:val="center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ยุทธศาสตร์ที่ 1 การพัฒนานโยบาย มาตรการ และบริการด้านการป้องกันควบคุมโรคและภัยสุขภาพ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ตัวชี้วัดที่ SM 111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ร้อยละของจำนวนแผนงานป้องกันควบคุมโรคและภัยสุขภาพที่สำคัญของประเทศ ที่มีผลการดำเนินงานตามเป้าหมายระดับประเทศ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หน่วยวัด : ร้อยละ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น้ำหนักของตัวชี้วัด :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คำอธิบายตัวชี้วัด: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4.1 </w:t>
      </w: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แผนงานป้องกันควบคุมโรคและภัยสุขภาพที่สำคัญของประเทศ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หมายถึง แผนงานป้องกันควบคุมโรคและภัยสุขภาพที่กรมควบคุมโรคกำหนดเป็นนโยบายขับเคลื่อน ประจำปี 2563 ให้เกิดการดำเนินงานในระดับต่างๆ ตั้งแต่ระดับประเทศ ระดับเขต ระดับจังหวัด ระดับอำเภอ และระดับตำบล โดยมีเป้าหมายเพื่อประชาชนได้รับการป้องกันควบคุมโรคและภัยสุขภาพ ลดเสี่ยง ลดป่วย ลดตาย จำนวน 16 แผนงาน 17 ตัวชี้วัด รายละเอียดดังนี้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851" w:top="851" w:left="1418" w:right="851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2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1"/>
        <w:gridCol w:w="3891"/>
        <w:gridCol w:w="4457"/>
        <w:gridCol w:w="1418"/>
        <w:gridCol w:w="1275"/>
        <w:gridCol w:w="3023"/>
        <w:tblGridChange w:id="0">
          <w:tblGrid>
            <w:gridCol w:w="661"/>
            <w:gridCol w:w="3891"/>
            <w:gridCol w:w="4457"/>
            <w:gridCol w:w="1418"/>
            <w:gridCol w:w="1275"/>
            <w:gridCol w:w="3023"/>
          </w:tblGrid>
        </w:tblGridChange>
      </w:tblGrid>
      <w:tr>
        <w:trPr>
          <w:trHeight w:val="552" w:hRule="atLeast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ลำดับ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ตัวชี้วัด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ค่าเป้าหมาย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แหล่งข้อมูล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หน่วยงานรับผิดชอบ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แผนยุทธศาสตร์กำจัดปัญหาพยาธิใบไม้ตับ และมะเร็งท่อน้ำดี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ร้อยละตำบลในการคัดกรองโรคพยาธิใบไม้ตับ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แผนงานโรคพิษสุนัขบ้า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ร้อยละผู้สัมผัสโรคพิษสุนัขบ้าที่ได้รับวัคซีนตามแนวทางเวชปฏิบัติ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แผนงานป้องกันควบคุมโรคติดต่อนำโดยยุงลาย (โรคไข้เลือดออก)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ร้อยละของอำเภอเสี่ยงสูงได้รับการประเมินค่าดัชนีลูกน้ำยุงลายไม่เกินค่ามาตรฐาน (HI &lt; 10)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80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HL05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แผนงานกำจัดโรคไข้มาลาเรีย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จำนวนอำเภอที่ไม่มีการแพร่เชื้อมาลาเรีย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876 อำเภอ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แผนงานป้องกันควบคุมโรคที่ป้องกันได้ด้วยวัคซีน (กวาดล้างโปลิโอ)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อัตราการรายงานผู้ป่วยอาการอัมพาตกล้ามเนื้ออ่อนปวกเปียกอย่างเฉียบพลัน (acute flaccid paralysis : AFP)  ในเด็กอายุต่ำกว่า 15 ปี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ไม่น้อยกว่า 2 ต่อแสนประชากร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แผนงานป้องกันควบคุมโรคที่ป้องกันได้ด้วยวัคซีน (กำจัดโรคหัด)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ร้อยละความครอบคลุมการได้รับวัคซีน MMR1, MMR2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 ร้อยละ 95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แผนงานด้านการป้องกันควบคุมโรคตับอักเสบจากไวรัสบีและซี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ร้อยละของจังหวัดที่ดำเนินงานกำจัดเชื้อไวรัสตับอักเสบบี จากแม่สู่ลูกได้ตามมาตรการที่กำหนด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กองโรคเอดส์และโรคติดต่อทางเพศสัมพันธ์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แผนงานโรคจากการประกอบอาชีพและสิ่งแวดล้อม : การพัฒนาระบบเฝ้าระวังสุขภาพและสิ่งแวดล้อมในพื้นที่เขตสุขภาพพิเศษเชิงอุตสาหกรรม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จำนวนจังหวัดที่มีการพัฒนาระบบเฝ้าระวังสุขภาพและสิ่งแวดล้อมในพื้นที่เขตสุขภาพพิเศษเชิงอุตสาหกรรม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จังหวัด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กองโรคจากการประกอบอาชีพและสิ่งแวดล้อม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แผนงานโรคจากการประกอบอาชีพและสิ่งแวดล้อม : การพัฒนาการจัดบริการอาชีวอนามัย และ Wellness Center กลุ่มวัยทำงาน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จำนวนโรงพยาบาลที่ดำเนินการศูนย์สุขภาพดีวัยทำงาน (Wellness Center) เป็นไปตามเกณฑ์ที่กรมควบคุมโรคกำหนด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แห่ง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กองโรคจากการประกอบอาชีพและสิ่งแวดล้อม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แผนงานโรคจากการประกอบอาชีพและสิ่งแวดล้อม : การพัฒนาการจัดบริการอาชีวอนามัย และ Wellness Center กลุ่มวัยทำงาน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จำนวนการจับคู่หน่วยบริการและสถานประกอบการของศูนย์สุขภาพดีวัยทำงาน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แห่ง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กองโรคจากการประกอบอาชีพและสิ่งแวดล้อม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แผนงานโรคจากการประกอบอาชีพและสิ่งแวดล้อม : ภายใต้โครงการเด็กฉลาด ปลอดภัย ห่างไกลสารตะกั่ว : สถานการณ์การสัมผัสสารตะกั่ว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จำนวนชุดข้อมูลสถานการณ์การสัมผัสสารตะกั่วในเด็กไทยกลุ่มอายุ 0-5 ปี (ภาพรวมประเทศ)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 ชุด (25 เรื่อง)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กองโรคจากการประกอบอาชีพและสิ่งแวดล้อม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แผนงานป้องกันการบาดเจ็บจากการจราจร      ทางถนน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อำเภอเสี่ยงสูงมากและเสี่ยงสูงที่ผ่านเกณฑ์ประเมินระดับดีมากขึ้นไปมีจำนวนผู้บาดเจ็บและผู้เสียชีวิตจากอุบัติเหตุทางถนนลดล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34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ไม่น้อยกว่า   ร้อยละ 70 ของอำเภอเสี่ยงสูงมากและเสี่ยงสูง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กองโรคไม่ติดต่อทั่วไป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แผนงานโรคไม่ติดต่อ (โรคเบาหวานและความดันโลหิตสูง)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ร้อยละของสถานบริการระดับ A และ S ที่มีการดำเนินงานโรงพยาบาลเค็มน้อย อร่อย (3) ดี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กองโรคไม่ติดต่อทั่วไป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แผนงานควบคุมการบริโรคยาสูบและเครื่องดื่มแอลกอฮอล์ และกลไกการบังคับใช้กฎหมาย (พ.ร.บ.ควบคุมผลิตภัณฑ์ยาสูบ พ.ศ.2560 และ พ.ร.บ.ควบคุมเครื่องดื่มแอลกอฮอล์ พ.ศ.2551)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ร้อยละเยาวชนมีความรู้ ความเข้าใจเกี่ยวกับผลิตภัณฑ์ยาสูบ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90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กองงานคณะกรรมการควบคุมผลิตภัณฑ์ยาสูบ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สำนักงานคณะกรรมการควบคุมเครื่องดื่มแอลกอฮอล์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แผนงานควบคุมการบริโรคยาสูบและเครื่องดื่มแอลกอฮอล์ และกลไกการบังคับใช้กฎหมาย (พ.ร.บ.ควบคุมผลิตภัณฑ์ยาสูบ พ.ศ.2560 และ พ.ร.บ.ควบคุมเครื่องดื่มแอลกอฮอล์ พ.ศ.2551)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สัดส่วนของโรงเรียนระดับมัธยมศึกษาที่มีการประเมินตนเองตามเกณฑ์โรงเรียนปลอดเครื่องดื่มแอลกอฮอล์เทียบกับเป้าหมายที่กำหน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กองงานคณะกรรมการควบคุมผลิตภัณฑ์ยาสูบ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สำนักงานคณะกรรมการควบคุมเครื่องดื่มแอลกอฮอล์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แผนงานควบคุมวัณโรค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อัตราความสำเร็จการรักษาผู้ป่วยวัณโรคปอดรายใหม่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 ร้อยละ 85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แผนงานควบคุมโรคเอดส์และโรคติดต่อทางเพศสัมพันธ์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ร้อยละของกลุ่มประชากรหลัก กลุ่มแรงงานข้ามชาติ และกลุ่มเยาวชนที่มีภาวะเสี่ยงสูง ที่ได้เข้าถึงบริการป้องกัน    เอชไอวีและโรคติดต่อทางเพศสัมพันธ์เชิงรุก ได้รับการคัดกรองโรคติดต่อทางเพศสัมพันธ์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กองโรคติดต่อทั่วไป</w:t>
            </w:r>
          </w:p>
        </w:tc>
      </w:tr>
    </w:tbl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type w:val="nextPage"/>
          <w:pgSz w:h="16838" w:w="11906" w:orient="portrait"/>
          <w:pgMar w:bottom="851" w:top="1418" w:left="851" w:right="851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สูตรการคำนวณ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(จำนวนตัวชี้วัดของแผนงานป้องกันควบคุมโรคและภัยสุขภาพที่สำคัญของประเทศ ที่มีผลการดำเนินงานตามเป้าหมายของตัวชี้วัดระดับประเทศที่กำหนด หรือตามเกณฑ์การให้คะแนนตั้งแต่ระดับ 4 ขึ้นไป/จำนวนตัวชี้วัดของแผนงานป้องกันควบคุมโรคและภัยสุขภาพที่กรมควบคุมโรคกำหนดเป็นนโยบายขับเคลื่อน ประจำปี 2563 จำนวน 17 ตัวชี้วัด x 100 </w:t>
      </w:r>
    </w:p>
    <w:tbl>
      <w:tblPr>
        <w:tblStyle w:val="Table2"/>
        <w:tblW w:w="1031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27"/>
        <w:gridCol w:w="709"/>
        <w:gridCol w:w="708"/>
        <w:gridCol w:w="709"/>
        <w:gridCol w:w="1417"/>
        <w:gridCol w:w="709"/>
        <w:gridCol w:w="709"/>
        <w:gridCol w:w="709"/>
        <w:gridCol w:w="709"/>
        <w:gridCol w:w="709"/>
        <w:tblGridChange w:id="0">
          <w:tblGrid>
            <w:gridCol w:w="3227"/>
            <w:gridCol w:w="709"/>
            <w:gridCol w:w="708"/>
            <w:gridCol w:w="709"/>
            <w:gridCol w:w="1417"/>
            <w:gridCol w:w="709"/>
            <w:gridCol w:w="709"/>
            <w:gridCol w:w="709"/>
            <w:gridCol w:w="709"/>
            <w:gridCol w:w="709"/>
          </w:tblGrid>
        </w:tblGridChange>
      </w:tblGrid>
      <w:tr>
        <w:tc>
          <w:tcPr>
            <w:vMerge w:val="restart"/>
            <w:shd w:fill="f2f2f2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76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แผนงาน/ตัวชี้วัด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2f2f2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Base 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2f2f2" w:val="clear"/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ค่าเป้าหมาย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bottom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เกณฑ์การให้คะแนน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88" w:hRule="atLeast"/>
        </w:trPr>
        <w:tc>
          <w:tcPr>
            <w:vMerge w:val="continue"/>
            <w:shd w:fill="f2f2f2" w:val="clear"/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2f2f2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f2f2f2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10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1. แผนยุทธศาสตร์กำจัดปัญหาโรคพยาธิใบไม้ตับและมะเร็งท่อน้ำดี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HL03 ร้อยละตำบลในการคัดกรองโรคพยาธิใบไม้ตับ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84 ตำบล      </w:t>
            </w: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(77,510 ราย)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209 ตำบล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(100,000 ราย)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≤60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trHeight w:val="295" w:hRule="atLeast"/>
        </w:trPr>
        <w:tc>
          <w:tcPr>
            <w:gridSpan w:val="10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2. แผนงานโรคพิษสุนัขบ้า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HL04 ร้อยละผู้สัมผัสโรคพิษสุนัขบ้าที่ได้รับวัคซีนตามแนวทางเวชปฏิบัติ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3.แผนงานป้องกันควบคุมโรคติดต่อนำโดยยุงลาย (โรคไข้เลือดออก)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HL05 ร้อยละของอำเภอเสี่ยงสูงได้รับการประเมินค่าดัชนีลูกน้ำยุงลายไม่เกินค่ามาตรฐาน (HI &lt; 10)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80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4.แผนงานกำจัดโรคไข้มาลาเรีย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HL06 จำนวนอำเภอที่ไม่มีการแพร่เชื้อมาลาเรีย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632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767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876 อำเภอ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836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856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876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916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5. แผนงานป้องกันควบคุมโรคที่ป้องกันได้ด้วยวัคซีน (กวาดล้างโรคโปลิโอ)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HL08 อัตราการรายงานผู้ป่วยอาการอัมพาตกล้ามเนื้ออ่อนปวกเปียกอย่างเฉียบพลัน (acute flaccid paralysis : AFP)  ในเด็กอายุต่ำกว่า 15 ปี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ไม่น้อยกว่า 2 ต่อแสนประชากร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d" w:cs="Rod" w:eastAsia="Rod" w:hAnsi="Ro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</w:t>
            </w: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≥2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6. แผนงานป้องกันควบคุมโรคที่ป้องกันได้ด้วยวัคซีน (กำจัดโรคหัด)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HL09 ร้อยละความครอบคลุมการได้รับวัคซีน MMR1, MMR2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 ร้อยละ 95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35"/>
              </w:tabs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≥0.6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0..4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0.3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0.2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7. แผนงานด้านการป้องกันควบคุมโรคตับอักเสบจากไวรัสบีและซี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HL10 ร้อยละของจังหวัดที่ดำเนินงานกำจัดเชื้อไวรัสตับอักเสบบี จากแม่สู่ลูกได้ตามมาตรการที่กำหนด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8. แผนงานโรคจากการประกอบอาชีพและสิ่งแวดล้อม “การพัฒนาระบบเฝ้าระวังสุขภาพและสิ่งแวดล้อมในพื้นที่เขตสุขภาพพิเศษเชิงอุตสาหกรรม”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HL11 จำนวนจังหวัดที่มีการพัฒนาระบบเฝ้าระวังสุขภาพและสิ่งแวดล้อมในพื้นที่เขตสุขภาพพิเศษเชิงอุตสาหกรรม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จังหวัด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≤8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9. แผนงานโรคจากการประกอบอาชีพและสิ่งแวดล้อม“การพัฒนาการจัดบริการอาชีวอนามัย และ Wellness Center กลุ่มวัยทำงาน”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HL012 จำนวนโรงพยาบาลที่ดำเนินการศูนย์สุขภาพดีวัยทำงาน (Wellness Center) เป็นไปตามเกณฑ์ที่กรมควบคุมโรคกำหนด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ตัวชี้วัดใหม่เริ่มดำเนินการปี 2562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แห่ง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≤15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แห่งขึ้นไป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HL013 จำนวนการจับคู่หน่วยบริการและสถานประกอบการของศูนย์สุขภาพดีวัยทำงาน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แห่ง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≤8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 แห่งขึ้นไป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10. แผนงานโรคและภัยสุขภาพจากสิ่งแวดล้อมภายใต้ “โครงการเด็กฉลาด ปลอดภัย ห่างไกลสารตะกั่ว: สถานการณ์การสัมผัสสารตะกั่ว”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HL14 จำนวนข้อมูลสถานการณ์การสัมผัสสารตะกั่วในเด็กไทยกลุ่มอายุ 0-5 ปี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 ชุด (25 เรื่อง)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</w:tr>
      <w:tr>
        <w:tc>
          <w:tcPr>
            <w:gridSpan w:val="10"/>
            <w:vAlign w:val="cente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11. แผนงานป้องกันการบาดเจ็บจากการจราจรทางถนน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HL15 ร้อยละของอำเภอเสี่ยงสูงมากและเสี่ยงสูงที่ผ่านเกณฑ์ประเมินระดับดีมากขึ้นไปมีจำนวนผู้บาดเจ็บและผู้เสียชีวิตจากอุบัติเหตุทางถนนลดล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34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ไม่น้อยกว่า   ร้อยละ 70 ของอำเภอเสี่ยงสูงมากและเสี่ยงสูง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&lt;ร้อยละ40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≥ร้อยละ40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≥ร้อยละ50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≥ร้อยละ60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≥ร้อยละ70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12. แผนงานโรคไม่ติดต่อ (โรคเบาหวานและความดันโลหิตสูง)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HL16 ร้อยละของสถานบริการระดับ A และ S ที่มีการดำเนินงานโรงพยาบาลเค็มน้อย อร่อย (3) ดี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trHeight w:val="84" w:hRule="atLeast"/>
        </w:trPr>
        <w:tc>
          <w:tcPr>
            <w:gridSpan w:val="10"/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13. แผนงานควบคุมการบริโภคยาสูบและเครื่องดื่มแอลกอฮอล์และกลไกการบังคับใช้กฎหมาย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HL17 เยาวชนมีความรู้ ความเข้าใจเกี่ยวกับผลิตภัณฑ์ยาสูบ (ตัวชี้วัดรอง)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90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HL18 สัดส่วนของโรงเรียนระดับมัธยมศึกษาที่มีการประเมินตนเองตามเกณฑ์โรงเรียนปลอดเครื่องดื่มแอลกอฮอล์เทียบกับเป้าหมายที่กำหน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14. แผนงานควบคุมวัณโรค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HL19 อัตราความสำเร็จการรักษาผู้ป่วยวัณโรคปอดรายใหม่(ตัวชี้วัดผลลัพธ์)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84.2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84.3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85.0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≥ร้อยละ 85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&lt;</w:t>
            </w: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&gt;</w:t>
            </w: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</w:tr>
      <w:tr>
        <w:tc>
          <w:tcPr>
            <w:gridSpan w:val="10"/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  <w:rtl w:val="0"/>
              </w:rPr>
              <w:t xml:space="preserve">15. แผนงานควบคุมโรคเอดส์และโรคติดต่อทางเพศสัมพันธ์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HL20 ร้อยละของกลุ่มประชากรหลัก กลุ่มแรงงานข้ามชาติ และกลุ่มเยาวชนที่มีภาวะเสี่ยงสูง* ที่ได้เข้าถึงบริการป้องกันเอชไอวีและโรคติดต่อทางเพศสัมพันธ์เชิงรุก ได้รับการคัดกรองโรคติดต่อทางเพศสัมพันธ์ (ตัวชี้วัด HL20นี้รายงานเป็นระดับขั้นตอน ไม่ได้รายงานเป็นตัวชี้วัดเชิงปริมาณ)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70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≤50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≥70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หมายเหตุ ตัวชี้วัดที่ขีดทับ หมายถึง ไม่เลือกวัด</w:t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เกณฑ์การให้คะแนน  :</w:t>
      </w:r>
      <w:r w:rsidDel="00000000" w:rsidR="00000000" w:rsidRPr="00000000">
        <w:rPr>
          <w:rtl w:val="0"/>
        </w:rPr>
      </w:r>
    </w:p>
    <w:tbl>
      <w:tblPr>
        <w:tblStyle w:val="Table3"/>
        <w:tblW w:w="9637.999999999998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6"/>
        <w:gridCol w:w="1968"/>
        <w:gridCol w:w="1972"/>
        <w:gridCol w:w="1868"/>
        <w:gridCol w:w="1964"/>
        <w:tblGridChange w:id="0">
          <w:tblGrid>
            <w:gridCol w:w="1866"/>
            <w:gridCol w:w="1968"/>
            <w:gridCol w:w="1972"/>
            <w:gridCol w:w="1868"/>
            <w:gridCol w:w="1964"/>
          </w:tblGrid>
        </w:tblGridChange>
      </w:tblGrid>
      <w:tr>
        <w:trPr>
          <w:trHeight w:val="342" w:hRule="atLeast"/>
        </w:trPr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ระดับ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ระดับ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ระดับ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ระดับ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ระดับ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" w:hRule="atLeast"/>
        </w:trPr>
        <w:tc>
          <w:tcP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60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 65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75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80</w:t>
            </w:r>
          </w:p>
        </w:tc>
      </w:tr>
    </w:tbl>
    <w:p w:rsidR="00000000" w:rsidDel="00000000" w:rsidP="00000000" w:rsidRDefault="00000000" w:rsidRPr="00000000" w14:paraId="000002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เงื่อนไข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 ข้อมูลพื้นฐานประกอบตัวชี้วัด  : </w:t>
      </w:r>
      <w:r w:rsidDel="00000000" w:rsidR="00000000" w:rsidRPr="00000000">
        <w:rPr>
          <w:rtl w:val="0"/>
        </w:rPr>
      </w:r>
    </w:p>
    <w:tbl>
      <w:tblPr>
        <w:tblStyle w:val="Table4"/>
        <w:tblW w:w="94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4"/>
        <w:gridCol w:w="1673"/>
        <w:gridCol w:w="1754"/>
        <w:gridCol w:w="1632"/>
        <w:tblGridChange w:id="0">
          <w:tblGrid>
            <w:gridCol w:w="4394"/>
            <w:gridCol w:w="1673"/>
            <w:gridCol w:w="1754"/>
            <w:gridCol w:w="1632"/>
          </w:tblGrid>
        </w:tblGridChange>
      </w:tblGrid>
      <w:tr>
        <w:trPr>
          <w:trHeight w:val="367" w:hRule="atLeast"/>
        </w:trPr>
        <w:tc>
          <w:tcPr>
            <w:vMerge w:val="restart"/>
            <w:tcBorders>
              <w:right w:color="000000" w:space="0" w:sz="0" w:val="nil"/>
            </w:tcBorders>
            <w:shd w:fill="c4bc96" w:val="clear"/>
            <w:vAlign w:val="cente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ตัวชี้วัด (หน่วยวัด)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4" w:val="single"/>
            </w:tcBorders>
            <w:shd w:fill="c4bc96" w:val="clear"/>
            <w:vAlign w:val="cente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ผลการดำเนินงาน  ปีงบประมาณ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7" w:hRule="atLeast"/>
        </w:trPr>
        <w:tc>
          <w:tcPr>
            <w:vMerge w:val="continue"/>
            <w:tcBorders>
              <w:right w:color="000000" w:space="0" w:sz="0" w:val="nil"/>
            </w:tcBorders>
            <w:shd w:fill="c4bc96" w:val="clear"/>
            <w:vAlign w:val="center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c4bc96" w:val="clear"/>
            <w:vAlign w:val="cente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พ.ศ. 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c4bc96" w:val="clear"/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พ.ศ. 2560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c4bc96" w:val="clear"/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พ.ศ. 2561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6" w:hRule="atLeast"/>
        </w:trPr>
        <w:tc>
          <w:tcP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ร้อยละของแผนงานป้องกันควบคุมโรคและภัยสุขภาพที่สำคัญของประเทศ ที่มีผลการดำเนินงานตามเป้าหมายของตัวชี้วัดระดับประเทศที่กำหนด</w:t>
            </w:r>
          </w:p>
        </w:tc>
        <w:tc>
          <w:tcPr>
            <w:gridSpan w:val="3"/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เริ่มใช้ ปี 2562</w:t>
            </w:r>
          </w:p>
        </w:tc>
      </w:tr>
    </w:tbl>
    <w:p w:rsidR="00000000" w:rsidDel="00000000" w:rsidP="00000000" w:rsidRDefault="00000000" w:rsidRPr="00000000" w14:paraId="000002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 ขั้นตอนการดำเนินการ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 เกณฑ์ความสำเร็จ : ระบุเกณฑ์ความสำเร็จภาพรวมเมื่อสิ้นปีงบประมาณ พ.ศ. 2564</w:t>
      </w:r>
      <w:r w:rsidDel="00000000" w:rsidR="00000000" w:rsidRPr="00000000">
        <w:rPr>
          <w:rtl w:val="0"/>
        </w:rPr>
      </w:r>
    </w:p>
    <w:tbl>
      <w:tblPr>
        <w:tblStyle w:val="Table5"/>
        <w:tblW w:w="9603.0" w:type="dxa"/>
        <w:jc w:val="left"/>
        <w:tblInd w:w="2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33"/>
        <w:gridCol w:w="693"/>
        <w:gridCol w:w="704"/>
        <w:gridCol w:w="681"/>
        <w:gridCol w:w="695"/>
        <w:gridCol w:w="704"/>
        <w:gridCol w:w="697"/>
        <w:gridCol w:w="739"/>
        <w:gridCol w:w="708"/>
        <w:gridCol w:w="695"/>
        <w:gridCol w:w="687"/>
        <w:gridCol w:w="689"/>
        <w:gridCol w:w="678"/>
        <w:tblGridChange w:id="0">
          <w:tblGrid>
            <w:gridCol w:w="1233"/>
            <w:gridCol w:w="693"/>
            <w:gridCol w:w="704"/>
            <w:gridCol w:w="681"/>
            <w:gridCol w:w="695"/>
            <w:gridCol w:w="704"/>
            <w:gridCol w:w="697"/>
            <w:gridCol w:w="739"/>
            <w:gridCol w:w="708"/>
            <w:gridCol w:w="695"/>
            <w:gridCol w:w="687"/>
            <w:gridCol w:w="689"/>
            <w:gridCol w:w="678"/>
          </w:tblGrid>
        </w:tblGridChange>
      </w:tblGrid>
      <w:tr>
        <w:tc>
          <w:tcPr>
            <w:vMerge w:val="restart"/>
            <w:tcBorders>
              <w:top w:color="000000" w:space="0" w:sz="4" w:val="single"/>
            </w:tcBorders>
            <w:shd w:fill="c4bc96" w:val="clear"/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เดือน</w:t>
            </w:r>
          </w:p>
        </w:tc>
        <w:tc>
          <w:tcPr>
            <w:gridSpan w:val="3"/>
            <w:shd w:fill="c4bc96" w:val="clear"/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 1</w:t>
            </w:r>
          </w:p>
        </w:tc>
        <w:tc>
          <w:tcPr>
            <w:gridSpan w:val="3"/>
            <w:shd w:fill="c4bc96" w:val="clear"/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ไดรมาส 2</w:t>
            </w:r>
          </w:p>
        </w:tc>
        <w:tc>
          <w:tcPr>
            <w:gridSpan w:val="3"/>
            <w:shd w:fill="c4bc96" w:val="clear"/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 3</w:t>
            </w:r>
          </w:p>
        </w:tc>
        <w:tc>
          <w:tcPr>
            <w:gridSpan w:val="3"/>
            <w:shd w:fill="c4bc96" w:val="clear"/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 4</w:t>
            </w:r>
          </w:p>
        </w:tc>
      </w:tr>
      <w:tr>
        <w:trPr>
          <w:trHeight w:val="729" w:hRule="atLeast"/>
        </w:trPr>
        <w:tc>
          <w:tcPr>
            <w:vMerge w:val="continue"/>
            <w:tcBorders>
              <w:top w:color="000000" w:space="0" w:sz="4" w:val="single"/>
            </w:tcBorders>
            <w:shd w:fill="c4bc96" w:val="clear"/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ต.ค.63</w:t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พ.ย.63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ธ.ค.63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ม.ค.64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ก.พ.64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มี.ค.64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เม.ย.64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พ.ค.64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มิ.ย.64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ก.ค.64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ส.ค.64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ก.ย.64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ร้อยละของจำนวนแผนงานป้องกันควบคุมโรคและภัยสุขภาพสำคัญของประเทศ ที่มีผลการดำเนินงานตามตัวชี้วัดระดับประเทศที่กำหนด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 70</w:t>
            </w:r>
          </w:p>
        </w:tc>
      </w:tr>
    </w:tbl>
    <w:p w:rsidR="00000000" w:rsidDel="00000000" w:rsidP="00000000" w:rsidRDefault="00000000" w:rsidRPr="00000000" w14:paraId="000002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ระบุ Quick win รายไตรมาส</w:t>
      </w:r>
      <w:r w:rsidDel="00000000" w:rsidR="00000000" w:rsidRPr="00000000">
        <w:rPr>
          <w:rtl w:val="0"/>
        </w:rPr>
      </w:r>
    </w:p>
    <w:tbl>
      <w:tblPr>
        <w:tblStyle w:val="Table6"/>
        <w:tblW w:w="9603.0" w:type="dxa"/>
        <w:jc w:val="left"/>
        <w:tblInd w:w="2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33"/>
        <w:gridCol w:w="2080"/>
        <w:gridCol w:w="2096"/>
        <w:gridCol w:w="2142"/>
        <w:gridCol w:w="2052"/>
        <w:tblGridChange w:id="0">
          <w:tblGrid>
            <w:gridCol w:w="1233"/>
            <w:gridCol w:w="2080"/>
            <w:gridCol w:w="2096"/>
            <w:gridCol w:w="2142"/>
            <w:gridCol w:w="2052"/>
          </w:tblGrid>
        </w:tblGridChange>
      </w:tblGrid>
      <w:tr>
        <w:trPr>
          <w:trHeight w:val="513" w:hRule="atLeast"/>
        </w:trPr>
        <w:tc>
          <w:tcPr>
            <w:tcBorders>
              <w:top w:color="000000" w:space="0" w:sz="4" w:val="single"/>
            </w:tcBorders>
            <w:shd w:fill="c4bc96" w:val="clear"/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</w:t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 1</w:t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ไดรมาส 2</w:t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 3</w:t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ไตรมาส 4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ร้อยละของจำนวนแผนงานป้องกันควบคุมโรคและภัยสุขภาพสำคัญของประเทศ ที่มีผลการดำเนินงานตามเป้าหมายระดับประเทศ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11. แหล่งข้อมูล/วิธีการจัดเก็บข้อมูล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993"/>
        </w:tabs>
        <w:spacing w:after="0" w:before="0" w:line="240" w:lineRule="auto"/>
        <w:ind w:left="0" w:right="17" w:firstLine="72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11.1 ระบุแหล่งข้อมูล (หากถ่ายทอดเป้าหมายให้ สคร. กรุณาระบุค่าเป้าหมายรายหน่วยงาน)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แหล่งข้อมูลจากระบบบริหารงบประมาณ กรมควบคุมโรค (Estimates SM)</w:t>
      </w:r>
    </w:p>
    <w:tbl>
      <w:tblPr>
        <w:tblStyle w:val="Table7"/>
        <w:tblW w:w="9602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5"/>
        <w:gridCol w:w="715"/>
        <w:gridCol w:w="715"/>
        <w:gridCol w:w="715"/>
        <w:gridCol w:w="714"/>
        <w:gridCol w:w="716"/>
        <w:gridCol w:w="716"/>
        <w:gridCol w:w="718"/>
        <w:gridCol w:w="718"/>
        <w:gridCol w:w="718"/>
        <w:gridCol w:w="718"/>
        <w:gridCol w:w="716"/>
        <w:gridCol w:w="709"/>
        <w:tblGridChange w:id="0">
          <w:tblGrid>
            <w:gridCol w:w="1015"/>
            <w:gridCol w:w="715"/>
            <w:gridCol w:w="715"/>
            <w:gridCol w:w="715"/>
            <w:gridCol w:w="714"/>
            <w:gridCol w:w="716"/>
            <w:gridCol w:w="716"/>
            <w:gridCol w:w="718"/>
            <w:gridCol w:w="718"/>
            <w:gridCol w:w="718"/>
            <w:gridCol w:w="718"/>
            <w:gridCol w:w="716"/>
            <w:gridCol w:w="709"/>
          </w:tblGrid>
        </w:tblGridChange>
      </w:tblGrid>
      <w:tr>
        <w:tc>
          <w:tcPr>
            <w:vMerge w:val="restart"/>
            <w:shd w:fill="c4bc96" w:val="clear"/>
            <w:vAlign w:val="center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เป้าหมาย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shd w:fill="c4bc96" w:val="clear"/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สคร.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7" w:hRule="atLeast"/>
        </w:trPr>
        <w:tc>
          <w:tcPr>
            <w:vMerge w:val="continue"/>
            <w:shd w:fill="c4bc96" w:val="clear"/>
            <w:vAlign w:val="center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4bc96" w:val="clear"/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รวม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11.2 ระบุวิธีการจัดเก็บข้อมูล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เก็บข้อมูลจากระบบบริหารงบประมาณ กรมควบคุมโรค (Estimates SM)</w:t>
      </w:r>
    </w:p>
    <w:p w:rsidR="00000000" w:rsidDel="00000000" w:rsidP="00000000" w:rsidRDefault="00000000" w:rsidRPr="00000000" w14:paraId="000002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77"/>
        </w:tabs>
        <w:spacing w:after="0" w:before="0" w:line="240" w:lineRule="auto"/>
        <w:ind w:left="2977" w:right="0" w:hanging="2977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12. ประชากรกลุ่มเป้าหมาย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77"/>
        </w:tabs>
        <w:spacing w:after="0" w:before="0" w:line="240" w:lineRule="auto"/>
        <w:ind w:left="2977" w:right="0" w:hanging="2977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13. ความถี่ในการจัดเก็บข้อมูล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: ทุกไตรมาส</w:t>
        <w:tab/>
      </w:r>
    </w:p>
    <w:p w:rsidR="00000000" w:rsidDel="00000000" w:rsidP="00000000" w:rsidRDefault="00000000" w:rsidRPr="00000000" w14:paraId="000002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14. หน่วยงานและชื่อผู้กำกับตัวชี้วัด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</w:t>
      </w:r>
    </w:p>
    <w:tbl>
      <w:tblPr>
        <w:tblStyle w:val="Table8"/>
        <w:tblW w:w="1017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54"/>
        <w:gridCol w:w="2906"/>
        <w:gridCol w:w="1587"/>
        <w:gridCol w:w="3025"/>
        <w:tblGridChange w:id="0">
          <w:tblGrid>
            <w:gridCol w:w="2654"/>
            <w:gridCol w:w="2906"/>
            <w:gridCol w:w="1587"/>
            <w:gridCol w:w="3025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ชื่อผู้กำกับตัวชี้วัด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ตำแหน่ง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โทรศัพท์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</w:tabs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นายแพทย์จักรรัฐ พิทยาวงศ์อานนท์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ผู้อำนวยการกองยุทธศาสตร์และแผนงาน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0 2590 3086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strategicddc@ddc.mail.go.th</w:t>
            </w:r>
          </w:p>
        </w:tc>
      </w:tr>
    </w:tbl>
    <w:p w:rsidR="00000000" w:rsidDel="00000000" w:rsidP="00000000" w:rsidRDefault="00000000" w:rsidRPr="00000000" w14:paraId="000002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2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15. หน่วยงานและชื่อผู้จัดเก็บข้อมูล  :</w:t>
      </w:r>
      <w:r w:rsidDel="00000000" w:rsidR="00000000" w:rsidRPr="00000000">
        <w:rPr>
          <w:rtl w:val="0"/>
        </w:rPr>
      </w:r>
    </w:p>
    <w:tbl>
      <w:tblPr>
        <w:tblStyle w:val="Table9"/>
        <w:tblW w:w="1017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86"/>
        <w:gridCol w:w="2907"/>
        <w:gridCol w:w="1613"/>
        <w:gridCol w:w="2966"/>
        <w:tblGridChange w:id="0">
          <w:tblGrid>
            <w:gridCol w:w="2686"/>
            <w:gridCol w:w="2907"/>
            <w:gridCol w:w="1613"/>
            <w:gridCol w:w="296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ชื่อผู้จัดเก็บตัวชี้วัด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ตำแหน่ง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โทรศัพท์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21"/>
              </w:tabs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นางวรินทร    บัวแช่ม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หัวหน้ากลุ่มติดตามและประเมินผล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0 2590 3257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Evaluation.m@ddc.mail.go.th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นางนาถลดา ประสงค์ศรี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กลุ่มติดตามและประเมินผล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0 2590 3897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Evaluation.m@ddc.mail.go.th</w:t>
            </w:r>
          </w:p>
        </w:tc>
      </w:tr>
    </w:tbl>
    <w:p w:rsidR="00000000" w:rsidDel="00000000" w:rsidP="00000000" w:rsidRDefault="00000000" w:rsidRPr="00000000" w14:paraId="000002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16. เอกสารแนบ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17. ผู้กำกับดูแลตัวชี้วัดระดับหน่วยงานดังนี้</w:t>
      </w:r>
      <w:r w:rsidDel="00000000" w:rsidR="00000000" w:rsidRPr="00000000">
        <w:rPr>
          <w:rtl w:val="0"/>
        </w:rPr>
      </w:r>
    </w:p>
    <w:tbl>
      <w:tblPr>
        <w:tblStyle w:val="Table10"/>
        <w:tblW w:w="9072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521"/>
        <w:gridCol w:w="2551"/>
        <w:tblGridChange w:id="0">
          <w:tblGrid>
            <w:gridCol w:w="6521"/>
            <w:gridCol w:w="2551"/>
          </w:tblGrid>
        </w:tblGridChange>
      </w:tblGrid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ผู้กำกับดูแลตัวชี้วัด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เบอร์ติดต่อ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ผู้อำนวยการกองโรคป้องกันด้วยวัคซีน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02 590 3196-9 ต่อ 116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ผู้อำนวยการกองโรคติดต่อทั่วไป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0 2590 3160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ผู้อำนวยการกองโรคติดต่อนำโดยแมลง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0 2590 3145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ผู้อำนวยการกองวัณโรค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2212 2279 ต่อ 1002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ผู้อำนวยการกองโรคเอดส์ วัณโรคและโรคติดต่อทางเพศสัมพันธ์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0 2590 3201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ผู้อำนวยการกองโรคไม่ติดต่อ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0 2590 3982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ผู้อำนวยการกองงาน คกก.ฯยาสูบ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0 2590 3847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ผู้อำนวยการสำนักงานคณะกรรมการควบคุมเครื่องดื่มแอลกอฮอล์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3035 ต่อ 101</w:t>
            </w:r>
          </w:p>
        </w:tc>
      </w:tr>
      <w:tr>
        <w:trPr>
          <w:trHeight w:val="383" w:hRule="atLeast"/>
        </w:trPr>
        <w:tc>
          <w:tcPr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both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ผู้อำนวยการกองโรคจากการประกอบอาชีพและสิ่งแวดล้อม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0 2590 3858</w:t>
            </w:r>
          </w:p>
        </w:tc>
      </w:tr>
    </w:tbl>
    <w:p w:rsidR="00000000" w:rsidDel="00000000" w:rsidP="00000000" w:rsidRDefault="00000000" w:rsidRPr="00000000" w14:paraId="000002D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51" w:top="851" w:left="1418" w:right="851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Rod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ปกติ">
    <w:name w:val="ปกติ"/>
    <w:next w:val="ปกติ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8"/>
      <w:effect w:val="none"/>
      <w:vertAlign w:val="baseline"/>
      <w:cs w:val="0"/>
      <w:em w:val="none"/>
      <w:lang w:bidi="th-TH" w:eastAsia="en-US" w:val="en-US"/>
    </w:rPr>
  </w:style>
  <w:style w:type="paragraph" w:styleId="หัวเรื่อง1">
    <w:name w:val="หัวเรื่อง 1"/>
    <w:basedOn w:val="ปกติ"/>
    <w:next w:val="หัวเรื่อง1"/>
    <w:autoRedefine w:val="0"/>
    <w:hidden w:val="0"/>
    <w:qFormat w:val="0"/>
    <w:pPr>
      <w:widowControl w:val="0"/>
      <w:suppressAutoHyphens w:val="1"/>
      <w:autoSpaceDE w:val="0"/>
      <w:autoSpaceDN w:val="0"/>
      <w:spacing w:after="0" w:line="240" w:lineRule="auto"/>
      <w:ind w:left="112" w:leftChars="-1" w:rightChars="0" w:firstLineChars="-1"/>
      <w:textDirection w:val="btLr"/>
      <w:textAlignment w:val="top"/>
      <w:outlineLvl w:val="0"/>
    </w:pPr>
    <w:rPr>
      <w:rFonts w:ascii="TH SarabunIT๙" w:cs="TH SarabunIT๙" w:eastAsia="TH SarabunIT๙" w:hAnsi="TH SarabunIT๙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แบบอักษรของย่อหน้าเริ่มต้น">
    <w:name w:val="แบบอักษรของย่อหน้าเริ่มต้น"/>
    <w:next w:val="แบบอักษรของย่อหน้าเริ่มต้น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ตารางปกติ">
    <w:name w:val="ตารางปกติ"/>
    <w:next w:val="ตารางปกติ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ไม่มีรายการ">
    <w:name w:val="ไม่มีรายการ"/>
    <w:next w:val="ไม่มีรายการ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เส้นตาราง">
    <w:name w:val="เส้นตาราง"/>
    <w:basedOn w:val="ตารางปกติ"/>
    <w:next w:val="เส้นตาราง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เส้นตาราง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รายการย่อหน้า,PaperListParagraph,MCHIP_listparagraph,ListParagraph1,Recommendation,ListParagraph(numbered(a)),Dotpt,F5ListParagraph,NoSpacing1,ListParagraphCharCharChar,IndicatorText,NumberedPara1,MAINCONTENT,TableHeading">
    <w:name w:val="รายการย่อหน้า,Paper List Paragraph,MCHIP_list paragraph,List Paragraph1,Recommendation,List Paragraph (numbered (a)),Dot pt,F5 List Paragraph,No Spacing1,List Paragraph Char Char Char,Indicator Text,Numbered Para 1,MAIN CONTENT,Table Heading"/>
    <w:basedOn w:val="ปกติ"/>
    <w:next w:val="รายการย่อหน้า,PaperListParagraph,MCHIP_listparagraph,ListParagraph1,Recommendation,ListParagraph(numbered(a)),Dotpt,F5ListParagraph,NoSpacing1,ListParagraphCharCharChar,IndicatorText,NumberedPara1,MAINCONTENT,TableHeading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8"/>
      <w:effect w:val="none"/>
      <w:vertAlign w:val="baseline"/>
      <w:cs w:val="0"/>
      <w:em w:val="none"/>
      <w:lang w:bidi="th-TH" w:eastAsia="und" w:val="und"/>
    </w:rPr>
  </w:style>
  <w:style w:type="character" w:styleId="รายการย่อหน้าอักขระ,PaperListParagraphอักขระ,MCHIP_listparagraphอักขระ,ListParagraph1อักขระ,Recommendationอักขระ,ListParagraph(numbered(a))อักขระ,Dotptอักขระ,F5ListParagraphอักขระ,NoSpacing1อักขระ,ListParagraphCharCharCharอักขระ">
    <w:name w:val="รายการย่อหน้า อักขระ,Paper List Paragraph อักขระ,MCHIP_list paragraph อักขระ,List Paragraph1 อักขระ,Recommendation อักขระ,List Paragraph (numbered (a)) อักขระ,Dot pt อักขระ,F5 List Paragraph อักขระ,No Spacing1 อักขระ,List Paragraph Char Char Char อักขระ"/>
    <w:next w:val="รายการย่อหน้าอักขระ,PaperListParagraphอักขระ,MCHIP_listparagraphอักขระ,ListParagraph1อักขระ,Recommendationอักขระ,ListParagraph(numbered(a))อักขระ,Dotptอักขระ,F5ListParagraphอักขระ,NoSpacing1อักขระ,ListParagraphCharCharCharอักขระ"/>
    <w:autoRedefine w:val="0"/>
    <w:hidden w:val="0"/>
    <w:qFormat w:val="0"/>
    <w:rPr>
      <w:w w:val="100"/>
      <w:position w:val="-1"/>
      <w:sz w:val="22"/>
      <w:szCs w:val="28"/>
      <w:effect w:val="none"/>
      <w:vertAlign w:val="baseline"/>
      <w:cs w:val="0"/>
      <w:em w:val="none"/>
      <w:lang/>
    </w:rPr>
  </w:style>
  <w:style w:type="paragraph" w:styleId="เนื้อความ">
    <w:name w:val="เนื้อความ"/>
    <w:basedOn w:val="ปกติ"/>
    <w:next w:val="เนื้อความ"/>
    <w:autoRedefine w:val="0"/>
    <w:hidden w:val="0"/>
    <w:qFormat w:val="0"/>
    <w:pPr>
      <w:widowControl w:val="0"/>
      <w:suppressAutoHyphens w:val="1"/>
      <w:autoSpaceDE w:val="0"/>
      <w:autoSpaceDN w:val="0"/>
      <w:spacing w:after="0" w:before="51" w:line="240" w:lineRule="auto"/>
      <w:ind w:left="112" w:leftChars="-1" w:rightChars="0" w:firstLineChars="-1"/>
      <w:textDirection w:val="btLr"/>
      <w:textAlignment w:val="top"/>
      <w:outlineLvl w:val="0"/>
    </w:pPr>
    <w:rPr>
      <w:rFonts w:ascii="TH SarabunIT๙" w:cs="TH SarabunIT๙" w:eastAsia="TH SarabunIT๙" w:hAnsi="TH SarabunIT๙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เนื้อความอักขระ">
    <w:name w:val="เนื้อความ อักขระ"/>
    <w:next w:val="เนื้อความอักขระ"/>
    <w:autoRedefine w:val="0"/>
    <w:hidden w:val="0"/>
    <w:qFormat w:val="0"/>
    <w:rPr>
      <w:rFonts w:ascii="TH SarabunIT๙" w:cs="TH SarabunIT๙" w:eastAsia="TH SarabunIT๙" w:hAnsi="TH SarabunIT๙"/>
      <w:w w:val="100"/>
      <w:position w:val="-1"/>
      <w:sz w:val="28"/>
      <w:szCs w:val="28"/>
      <w:effect w:val="none"/>
      <w:vertAlign w:val="baseline"/>
      <w:cs w:val="0"/>
      <w:em w:val="none"/>
      <w:lang w:bidi="ar-SA"/>
    </w:rPr>
  </w:style>
  <w:style w:type="character" w:styleId="A3">
    <w:name w:val="A3"/>
    <w:next w:val="A3"/>
    <w:autoRedefine w:val="0"/>
    <w:hidden w:val="0"/>
    <w:qFormat w:val="0"/>
    <w:rPr>
      <w:color w:val="000000"/>
      <w:w w:val="100"/>
      <w:position w:val="-1"/>
      <w:effect w:val="none"/>
      <w:vertAlign w:val="baseline"/>
      <w:cs w:val="0"/>
      <w:em w:val="none"/>
      <w:lang/>
    </w:rPr>
  </w:style>
  <w:style w:type="character" w:styleId="หัวเรื่อง1อักขระ">
    <w:name w:val="หัวเรื่อง 1 อักขระ"/>
    <w:next w:val="หัวเรื่อง1อักขระ"/>
    <w:autoRedefine w:val="0"/>
    <w:hidden w:val="0"/>
    <w:qFormat w:val="0"/>
    <w:rPr>
      <w:rFonts w:ascii="TH SarabunIT๙" w:cs="TH SarabunIT๙" w:eastAsia="TH SarabunIT๙" w:hAnsi="TH SarabunIT๙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H SarabunPSK" w:cs="TH SarabunPSK" w:hAnsi="TH SarabunPSK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th-TH" w:eastAsia="en-US" w:val="en-US"/>
    </w:rPr>
  </w:style>
  <w:style w:type="paragraph" w:styleId="TableParagraph">
    <w:name w:val="Table Paragraph"/>
    <w:basedOn w:val="ปกติ"/>
    <w:next w:val="TableParagraph"/>
    <w:autoRedefine w:val="0"/>
    <w:hidden w:val="0"/>
    <w:qFormat w:val="0"/>
    <w:pPr>
      <w:widowControl w:val="0"/>
      <w:suppressAutoHyphens w:val="1"/>
      <w:autoSpaceDE w:val="0"/>
      <w:autoSpaceDN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H SarabunIT๙" w:cs="TH SarabunIT๙" w:eastAsia="TH SarabunIT๙" w:hAnsi="TH SarabunIT๙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ไม่มีการเว้นระยะห่าง1">
    <w:name w:val="ไม่มีการเว้นระยะห่าง1"/>
    <w:next w:val="ไม่มีการเว้นระยะห่าง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8"/>
      <w:effect w:val="none"/>
      <w:vertAlign w:val="baseline"/>
      <w:cs w:val="0"/>
      <w:em w:val="none"/>
      <w:lang w:bidi="th-TH" w:eastAsia="en-US" w:val="en-US"/>
    </w:rPr>
  </w:style>
  <w:style w:type="paragraph" w:styleId="ไม่มีการเว้นระยะห่าง">
    <w:name w:val="ไม่มีการเว้นระยะห่าง"/>
    <w:next w:val="ไม่มีการเว้นระยะห่าง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8"/>
      <w:effect w:val="none"/>
      <w:vertAlign w:val="baseline"/>
      <w:cs w:val="0"/>
      <w:em w:val="none"/>
      <w:lang w:bidi="th-TH" w:eastAsia="en-US" w:val="en-US"/>
    </w:rPr>
  </w:style>
  <w:style w:type="character" w:styleId="ไม่มีการเว้นระยะห่างอักขระ">
    <w:name w:val="ไม่มีการเว้นระยะห่าง อักขระ"/>
    <w:next w:val="ไม่มีการเว้นระยะห่างอักขระ"/>
    <w:autoRedefine w:val="0"/>
    <w:hidden w:val="0"/>
    <w:qFormat w:val="0"/>
    <w:rPr>
      <w:w w:val="100"/>
      <w:position w:val="-1"/>
      <w:sz w:val="22"/>
      <w:szCs w:val="28"/>
      <w:effect w:val="none"/>
      <w:vertAlign w:val="baseline"/>
      <w:cs w:val="0"/>
      <w:em w:val="none"/>
      <w:lang w:bidi="th-TH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w84syPjxOVt70JevJFg8/TWMLw==">AMUW2mX2VbCIPpD78ADjKtSQblBhMkp1tkauqIyEzlNoTU8Xs058zrknjCB9Acg1JeyJt/xUHfagFjhWQntuqeC0fPrmoVOZ25RiFLNkuDXeXt4X8/EKLAc=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2019-12-15T10:59:00Z</dcterms:created>
  <dc:creator>acer</dc:creator>
</cp:coreProperties>
</file>